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B88FB" w14:textId="77777777" w:rsidR="00AD01F6" w:rsidRDefault="00AD01F6" w:rsidP="00FC3B49">
      <w:pPr>
        <w:spacing w:before="0" w:line="240" w:lineRule="auto"/>
        <w:rPr>
          <w:b/>
          <w:bCs/>
          <w:lang w:val="en-US"/>
        </w:rPr>
      </w:pPr>
    </w:p>
    <w:p w14:paraId="0AC17273" w14:textId="77777777" w:rsidR="00C64A81" w:rsidRPr="00C64A81" w:rsidRDefault="00C64A81" w:rsidP="00C64A81">
      <w:pPr>
        <w:spacing w:before="100" w:beforeAutospacing="1" w:after="100" w:afterAutospacing="1"/>
        <w:jc w:val="left"/>
        <w:rPr>
          <w:rFonts w:asciiTheme="minorHAnsi" w:eastAsiaTheme="majorEastAsia" w:hAnsiTheme="minorHAnsi"/>
          <w:b/>
          <w:bCs/>
          <w:color w:val="auto"/>
          <w:sz w:val="24"/>
          <w:szCs w:val="24"/>
          <w:lang w:eastAsia="el-GR"/>
        </w:rPr>
      </w:pPr>
      <w:r w:rsidRPr="00C64A81">
        <w:rPr>
          <w:rFonts w:asciiTheme="minorHAnsi" w:eastAsiaTheme="majorEastAsia" w:hAnsiTheme="minorHAnsi"/>
          <w:b/>
          <w:bCs/>
          <w:color w:val="auto"/>
          <w:sz w:val="24"/>
          <w:szCs w:val="24"/>
          <w:lang w:eastAsia="el-GR"/>
        </w:rPr>
        <w:t>Δελτίο Τύπου – Σεπτέμβριος 2025</w:t>
      </w:r>
    </w:p>
    <w:p w14:paraId="3A506910" w14:textId="77777777" w:rsidR="00C64A81" w:rsidRPr="00C64A81" w:rsidRDefault="00C64A81" w:rsidP="00C64A81">
      <w:pPr>
        <w:spacing w:before="100" w:beforeAutospacing="1" w:after="100" w:afterAutospacing="1"/>
        <w:jc w:val="left"/>
        <w:rPr>
          <w:rFonts w:asciiTheme="minorHAnsi" w:eastAsiaTheme="majorEastAsia" w:hAnsiTheme="minorHAnsi"/>
          <w:b/>
          <w:bCs/>
          <w:color w:val="auto"/>
          <w:sz w:val="24"/>
          <w:szCs w:val="24"/>
          <w:lang w:eastAsia="el-GR"/>
        </w:rPr>
      </w:pPr>
      <w:r w:rsidRPr="00C64A81">
        <w:rPr>
          <w:rFonts w:asciiTheme="minorHAnsi" w:eastAsiaTheme="majorEastAsia" w:hAnsiTheme="minorHAnsi"/>
          <w:b/>
          <w:bCs/>
          <w:color w:val="auto"/>
          <w:sz w:val="24"/>
          <w:szCs w:val="24"/>
          <w:lang w:eastAsia="el-GR"/>
        </w:rPr>
        <w:t>Η PLANET ηγείται διεθνούς κοινοπραξίας για την αποκατάσταση κρίσιμων υποδομών ύδρευσης και αποχέτευσης στη νότια Τουρκία με χρηματοδότηση της ΕΕ</w:t>
      </w:r>
    </w:p>
    <w:p w14:paraId="39DB6900" w14:textId="77777777" w:rsidR="00C64A81" w:rsidRPr="00C64A81" w:rsidRDefault="00C64A81" w:rsidP="00C64A81">
      <w:pPr>
        <w:spacing w:before="100" w:beforeAutospacing="1" w:after="100" w:afterAutospacing="1"/>
        <w:rPr>
          <w:rFonts w:asciiTheme="minorHAnsi" w:eastAsia="Times New Roman" w:hAnsiTheme="minorHAnsi"/>
          <w:color w:val="auto"/>
          <w:sz w:val="24"/>
          <w:szCs w:val="24"/>
          <w:lang w:eastAsia="el-GR"/>
        </w:rPr>
      </w:pPr>
      <w:r w:rsidRPr="00C64A81">
        <w:rPr>
          <w:rFonts w:asciiTheme="minorHAnsi" w:eastAsia="Times New Roman" w:hAnsiTheme="minorHAnsi"/>
          <w:color w:val="auto"/>
          <w:sz w:val="24"/>
          <w:szCs w:val="24"/>
          <w:lang w:eastAsia="el-GR"/>
        </w:rPr>
        <w:t>Η PLANET, κορυφαία ελληνική συμβουλευτική εταιρεία με σημαντική και πολυετή εμπειρία στη διοίκηση έργων και την παροχή συμβουλευτικών υπηρεσιών, ανέλαβε το έργο τεχνικής βοήθειας και επίβλεψης για την αποκατάσταση κρίσιμων υποδομών ύδρευσης και αποχέτευσης στις σεισμόπληκτες επαρχίες Hatay και Osmaniye της Νοτιοανατολικής Τουρκίας.</w:t>
      </w:r>
    </w:p>
    <w:p w14:paraId="3157E4D7" w14:textId="77777777" w:rsidR="00C64A81" w:rsidRPr="00C64A81" w:rsidRDefault="00C64A81" w:rsidP="00C64A81">
      <w:pPr>
        <w:spacing w:before="100" w:beforeAutospacing="1" w:after="100" w:afterAutospacing="1"/>
        <w:rPr>
          <w:rFonts w:asciiTheme="minorHAnsi" w:eastAsia="Times New Roman" w:hAnsiTheme="minorHAnsi"/>
          <w:color w:val="auto"/>
          <w:sz w:val="24"/>
          <w:szCs w:val="24"/>
          <w:lang w:eastAsia="el-GR"/>
        </w:rPr>
      </w:pPr>
      <w:r w:rsidRPr="00C64A81">
        <w:rPr>
          <w:rFonts w:asciiTheme="minorHAnsi" w:eastAsia="Times New Roman" w:hAnsiTheme="minorHAnsi"/>
          <w:color w:val="auto"/>
          <w:sz w:val="24"/>
          <w:szCs w:val="24"/>
          <w:lang w:eastAsia="el-GR"/>
        </w:rPr>
        <w:t>Με συνολικό προϋπολογισμό €5,1 εκατ., το έργο τεχνικής βοήθειας έρχεται να υποστηρίξει την αποκατάσταση υποδομών ύδρευσης και αποχέτευσης στις δύο επαρχίες στρατηγικής σημασίας της νοτιοανατολικής Τουρκίας, με πληθυσμό άνω των 2,2 εκατομμυρίων κατοίκων, οι οποίες επλήγησαν σφοδρά από τους σεισμούς του 2023.</w:t>
      </w:r>
    </w:p>
    <w:p w14:paraId="13F2DCA8" w14:textId="77777777" w:rsidR="00C64A81" w:rsidRPr="00C64A81" w:rsidRDefault="00C64A81" w:rsidP="00C64A81">
      <w:pPr>
        <w:spacing w:before="100" w:beforeAutospacing="1" w:after="100" w:afterAutospacing="1"/>
        <w:rPr>
          <w:rFonts w:asciiTheme="minorHAnsi" w:eastAsia="Times New Roman" w:hAnsiTheme="minorHAnsi"/>
          <w:color w:val="auto"/>
          <w:sz w:val="24"/>
          <w:szCs w:val="24"/>
          <w:lang w:eastAsia="el-GR"/>
        </w:rPr>
      </w:pPr>
      <w:r w:rsidRPr="00C64A81">
        <w:rPr>
          <w:rFonts w:asciiTheme="minorHAnsi" w:eastAsia="Times New Roman" w:hAnsiTheme="minorHAnsi"/>
          <w:color w:val="auto"/>
          <w:sz w:val="24"/>
          <w:szCs w:val="24"/>
          <w:lang w:eastAsia="el-GR"/>
        </w:rPr>
        <w:t>Ως επικεφαλής της κοινοπραξίας - στην οποία συμμετέχει και η PLANET Turkey- , η PLANET θα επιβλέψει και θα υποστηρίξει την υλοποίηση 4 βιολογικών καθαρισμών λυμάτων, 3 εκτεταμένων δικτύων ύδρευσης, 3 έργων αποχέτευσης, καθώς και συστημάτων διαχείρισης ομβρίων υδάτων και συναφών υποδομών. Συνολικά οι παρεμβάσεις περιλαμβάνουν την κατασκευή άνω των 500 χλμ. νέων δικτύων ύδρευσης και αποχέτευσης, δεξαμενών αποθήκευσης νερού και αντλιοστασίων, εξασφαλίζοντας βασικές υπηρεσίες για εκατοντάδες χιλιάδες κατοίκους.</w:t>
      </w:r>
    </w:p>
    <w:p w14:paraId="6707D69F" w14:textId="77777777" w:rsidR="00C64A81" w:rsidRPr="00C64A81" w:rsidRDefault="00C64A81" w:rsidP="00C64A81">
      <w:pPr>
        <w:spacing w:before="100" w:beforeAutospacing="1" w:after="100" w:afterAutospacing="1"/>
        <w:rPr>
          <w:rFonts w:asciiTheme="minorHAnsi" w:eastAsia="Times New Roman" w:hAnsiTheme="minorHAnsi"/>
          <w:color w:val="auto"/>
          <w:sz w:val="24"/>
          <w:szCs w:val="24"/>
          <w:lang w:eastAsia="el-GR"/>
        </w:rPr>
      </w:pPr>
      <w:r w:rsidRPr="00C64A81">
        <w:rPr>
          <w:rFonts w:asciiTheme="minorHAnsi" w:eastAsia="Times New Roman" w:hAnsiTheme="minorHAnsi"/>
          <w:color w:val="auto"/>
          <w:sz w:val="24"/>
          <w:szCs w:val="24"/>
          <w:lang w:eastAsia="el-GR"/>
        </w:rPr>
        <w:t>Πέραν του τεχνικού σκέλους, το έργο ενσωματώνει δράσεις θεσμικής ενίσχυσης, ενδυναμώνοντας τις δημοτικές υπηρεσίες ύδρευσης και αποχέτευσης και διασφαλίζοντας τη συμμόρφωση με τα περιβαλλοντικά πρότυπα της ΕΕ και της Τουρκίας.</w:t>
      </w:r>
    </w:p>
    <w:p w14:paraId="32C17771" w14:textId="77777777" w:rsidR="00C64A81" w:rsidRPr="00C64A81" w:rsidRDefault="00C64A81" w:rsidP="00C64A81">
      <w:pPr>
        <w:spacing w:before="100" w:beforeAutospacing="1" w:after="100" w:afterAutospacing="1"/>
        <w:rPr>
          <w:rFonts w:asciiTheme="minorHAnsi" w:eastAsia="Times New Roman" w:hAnsiTheme="minorHAnsi"/>
          <w:color w:val="auto"/>
          <w:sz w:val="24"/>
          <w:szCs w:val="24"/>
          <w:lang w:eastAsia="el-GR"/>
        </w:rPr>
      </w:pPr>
      <w:r w:rsidRPr="00C64A81">
        <w:rPr>
          <w:rFonts w:asciiTheme="minorHAnsi" w:eastAsia="Times New Roman" w:hAnsiTheme="minorHAnsi"/>
          <w:color w:val="auto"/>
          <w:sz w:val="24"/>
          <w:szCs w:val="24"/>
          <w:lang w:eastAsia="el-GR"/>
        </w:rPr>
        <w:t xml:space="preserve">«Η ανάθεση αναδεικνύει την εμπιστοσύνη του Τουρκικού Δημοσίου και της Ευρωπαϊκής Επιτροπής στην ικανότητα της κοινοπραξίας να παραδίδει έργα τεχνικής πολυπλοκότητας με μακροχρόνιο κοινωνικό και περιβαλλοντικό αντίκτυπο», δήλωσε ο Δημήτρης Γαλάνης , </w:t>
      </w:r>
      <w:r w:rsidRPr="00C64A81">
        <w:rPr>
          <w:rFonts w:asciiTheme="minorHAnsi" w:eastAsia="Times New Roman" w:hAnsiTheme="minorHAnsi"/>
          <w:color w:val="auto"/>
          <w:sz w:val="24"/>
          <w:szCs w:val="24"/>
          <w:lang w:val="en-US" w:eastAsia="el-GR"/>
        </w:rPr>
        <w:t>Partner</w:t>
      </w:r>
      <w:r w:rsidRPr="00C64A81">
        <w:rPr>
          <w:rFonts w:asciiTheme="minorHAnsi" w:eastAsia="Times New Roman" w:hAnsiTheme="minorHAnsi"/>
          <w:color w:val="auto"/>
          <w:sz w:val="24"/>
          <w:szCs w:val="24"/>
          <w:lang w:eastAsia="el-GR"/>
        </w:rPr>
        <w:t xml:space="preserve"> &amp; </w:t>
      </w:r>
      <w:r w:rsidRPr="00C64A81">
        <w:rPr>
          <w:rFonts w:asciiTheme="minorHAnsi" w:eastAsia="Times New Roman" w:hAnsiTheme="minorHAnsi"/>
          <w:color w:val="auto"/>
          <w:sz w:val="24"/>
          <w:szCs w:val="24"/>
          <w:lang w:val="en-US" w:eastAsia="el-GR"/>
        </w:rPr>
        <w:t>Director</w:t>
      </w:r>
      <w:r w:rsidRPr="00C64A81">
        <w:rPr>
          <w:rFonts w:asciiTheme="minorHAnsi" w:eastAsia="Times New Roman" w:hAnsiTheme="minorHAnsi"/>
          <w:color w:val="auto"/>
          <w:sz w:val="24"/>
          <w:szCs w:val="24"/>
          <w:lang w:eastAsia="el-GR"/>
        </w:rPr>
        <w:t xml:space="preserve"> του </w:t>
      </w:r>
      <w:r w:rsidRPr="00C64A81">
        <w:rPr>
          <w:rFonts w:asciiTheme="minorHAnsi" w:eastAsia="Times New Roman" w:hAnsiTheme="minorHAnsi"/>
          <w:color w:val="auto"/>
          <w:sz w:val="24"/>
          <w:szCs w:val="24"/>
          <w:lang w:val="en-US" w:eastAsia="el-GR"/>
        </w:rPr>
        <w:t>International</w:t>
      </w:r>
      <w:r w:rsidRPr="00C64A81">
        <w:rPr>
          <w:rFonts w:asciiTheme="minorHAnsi" w:eastAsia="Times New Roman" w:hAnsiTheme="minorHAnsi"/>
          <w:color w:val="auto"/>
          <w:sz w:val="24"/>
          <w:szCs w:val="24"/>
          <w:lang w:eastAsia="el-GR"/>
        </w:rPr>
        <w:t xml:space="preserve"> </w:t>
      </w:r>
      <w:r w:rsidRPr="00C64A81">
        <w:rPr>
          <w:rFonts w:asciiTheme="minorHAnsi" w:eastAsia="Times New Roman" w:hAnsiTheme="minorHAnsi"/>
          <w:color w:val="auto"/>
          <w:sz w:val="24"/>
          <w:szCs w:val="24"/>
          <w:lang w:val="en-US" w:eastAsia="el-GR"/>
        </w:rPr>
        <w:t>Business</w:t>
      </w:r>
      <w:r w:rsidRPr="00C64A81">
        <w:rPr>
          <w:rFonts w:asciiTheme="minorHAnsi" w:eastAsia="Times New Roman" w:hAnsiTheme="minorHAnsi"/>
          <w:color w:val="auto"/>
          <w:sz w:val="24"/>
          <w:szCs w:val="24"/>
          <w:lang w:eastAsia="el-GR"/>
        </w:rPr>
        <w:t xml:space="preserve"> </w:t>
      </w:r>
      <w:r w:rsidRPr="00C64A81">
        <w:rPr>
          <w:rFonts w:asciiTheme="minorHAnsi" w:eastAsia="Times New Roman" w:hAnsiTheme="minorHAnsi"/>
          <w:color w:val="auto"/>
          <w:sz w:val="24"/>
          <w:szCs w:val="24"/>
          <w:lang w:val="en-US" w:eastAsia="el-GR"/>
        </w:rPr>
        <w:t>Unit</w:t>
      </w:r>
      <w:r w:rsidRPr="00C64A81">
        <w:rPr>
          <w:rFonts w:asciiTheme="minorHAnsi" w:eastAsia="Times New Roman" w:hAnsiTheme="minorHAnsi"/>
          <w:color w:val="auto"/>
          <w:sz w:val="24"/>
          <w:szCs w:val="24"/>
          <w:lang w:eastAsia="el-GR"/>
        </w:rPr>
        <w:t xml:space="preserve"> της PLANET. «Είναι τιμή μας να συμβάλουμε σε ένα πρόγραμμα καθοριστικής σημασίας για την ανάκαμψη και την ανθεκτικότητα μιας περιοχής με πλούσια πολιτιστική κληρονομιά – όπου πόλεις όπως η Αntakya (Αντιόχεια) και η İskenderun (Αλεξανδρέττα) έχουν αφήσει ανεξίτηλο αποτύπωμα στον Μεσογειακό πολιτισμό – και ιδιαίτερη σημασία για την Ελλάδα. Για εμάς, το ότι το έργο αυτό υλοποιείται στην Τουρκία έχει πρόσθετη αξία, καθώς επιβεβαιώνει τον διαχρονικό ρόλο της PLANET ως γέφυρα συνεργασίας κι ανάπτυξης στην ευρύτερη περιοχή.»</w:t>
      </w:r>
    </w:p>
    <w:p w14:paraId="430FF02F" w14:textId="77777777" w:rsidR="00C64A81" w:rsidRPr="00C64A81" w:rsidRDefault="00C64A81" w:rsidP="00C64A81">
      <w:pPr>
        <w:spacing w:before="100" w:beforeAutospacing="1" w:after="100" w:afterAutospacing="1"/>
        <w:rPr>
          <w:rFonts w:asciiTheme="minorHAnsi" w:eastAsia="Times New Roman" w:hAnsiTheme="minorHAnsi"/>
          <w:color w:val="auto"/>
          <w:sz w:val="24"/>
          <w:szCs w:val="24"/>
          <w:lang w:eastAsia="el-GR"/>
        </w:rPr>
      </w:pPr>
      <w:r w:rsidRPr="00C64A81">
        <w:rPr>
          <w:rFonts w:asciiTheme="minorHAnsi" w:eastAsia="Times New Roman" w:hAnsiTheme="minorHAnsi"/>
          <w:color w:val="auto"/>
          <w:sz w:val="24"/>
          <w:szCs w:val="24"/>
          <w:lang w:eastAsia="el-GR"/>
        </w:rPr>
        <w:t>Το έργο θα έχει διάρκεια 36 μηνών και αναμένεται να αποτελέσει σημείο αναφοράς για τη διεθνή συνεργασία στην αποκατάσταση υποδομών μετά από φυσικές καταστροφές, συνδυάζοντας τεχνική αριστεία με έντονη περιβαλλοντική και κοινωνική διάσταση.</w:t>
      </w:r>
    </w:p>
    <w:p w14:paraId="557E1583" w14:textId="77777777" w:rsidR="00C64A81" w:rsidRPr="00C64A81" w:rsidRDefault="00C64A81" w:rsidP="00C64A81">
      <w:pPr>
        <w:spacing w:before="0"/>
        <w:rPr>
          <w:rFonts w:asciiTheme="minorHAnsi" w:eastAsia="Times New Roman" w:hAnsiTheme="minorHAnsi"/>
          <w:color w:val="auto"/>
          <w:sz w:val="24"/>
          <w:szCs w:val="24"/>
          <w:lang w:eastAsia="el-GR"/>
        </w:rPr>
      </w:pPr>
      <w:r w:rsidRPr="00C64A81">
        <w:rPr>
          <w:rFonts w:asciiTheme="minorHAnsi" w:eastAsia="Times New Roman" w:hAnsiTheme="minorHAnsi"/>
          <w:color w:val="auto"/>
          <w:sz w:val="24"/>
          <w:szCs w:val="24"/>
          <w:lang w:eastAsia="el-GR"/>
        </w:rPr>
        <w:t xml:space="preserve">Η συμμετοχή της </w:t>
      </w:r>
      <w:r w:rsidRPr="00C64A81">
        <w:rPr>
          <w:rFonts w:asciiTheme="minorHAnsi" w:eastAsia="Times New Roman" w:hAnsiTheme="minorHAnsi"/>
          <w:color w:val="auto"/>
          <w:sz w:val="24"/>
          <w:szCs w:val="24"/>
          <w:lang w:val="en-US" w:eastAsia="el-GR"/>
        </w:rPr>
        <w:t>PLANET</w:t>
      </w:r>
      <w:r w:rsidRPr="00C64A81">
        <w:rPr>
          <w:rFonts w:asciiTheme="minorHAnsi" w:eastAsia="Times New Roman" w:hAnsiTheme="minorHAnsi"/>
          <w:color w:val="auto"/>
          <w:sz w:val="24"/>
          <w:szCs w:val="24"/>
          <w:lang w:eastAsia="el-GR"/>
        </w:rPr>
        <w:t xml:space="preserve"> σε αυτό το έργο δεν αποτελεί μεμονωμένη επιτυχία, αλλά συνέχεια μιας διαδρομής δεκαετιών στον σχεδιασμό, τη διαχείριση και την υλοποίηση σύνθετων έργων υποδομών ύδρευσης, αποχέτευσης και περιβάλλοντος με διεθνή χρηματοδότηση. Σε ένα περιβάλλον όπου η κλιματική κρίση και η φυσικές καταστροφές καθιστούν τέτοιου είδους έργα ολοένα και πιο αναγκαία, η τεχνογνωσία και η ικανότητά της </w:t>
      </w:r>
      <w:r w:rsidRPr="00C64A81">
        <w:rPr>
          <w:rFonts w:asciiTheme="minorHAnsi" w:eastAsia="Times New Roman" w:hAnsiTheme="minorHAnsi"/>
          <w:color w:val="auto"/>
          <w:sz w:val="24"/>
          <w:szCs w:val="24"/>
          <w:lang w:val="en-US" w:eastAsia="el-GR"/>
        </w:rPr>
        <w:t>PLANET</w:t>
      </w:r>
      <w:r w:rsidRPr="00C64A81">
        <w:rPr>
          <w:rFonts w:asciiTheme="minorHAnsi" w:eastAsia="Times New Roman" w:hAnsiTheme="minorHAnsi"/>
          <w:color w:val="auto"/>
          <w:sz w:val="24"/>
          <w:szCs w:val="24"/>
          <w:lang w:eastAsia="el-GR"/>
        </w:rPr>
        <w:t xml:space="preserve"> να κινητοποιεί, να συντονίζει και να παραδίδει λύσεις υψηλής αξίας την καθιστούν στρατηγικό εταίρο στην προσπάθεια για βιώσιμη ανάπτυξη και ανθεκτικότητα. </w:t>
      </w:r>
    </w:p>
    <w:p w14:paraId="26F27975" w14:textId="77777777" w:rsidR="00C64A81" w:rsidRDefault="00C64A81" w:rsidP="00C64A81">
      <w:pPr>
        <w:spacing w:before="0"/>
        <w:jc w:val="left"/>
        <w:rPr>
          <w:rFonts w:ascii="Calibri" w:eastAsiaTheme="minorHAnsi" w:hAnsi="Calibri" w:cs="Calibri"/>
          <w:b/>
          <w:sz w:val="24"/>
          <w:szCs w:val="24"/>
          <w:u w:val="single"/>
        </w:rPr>
      </w:pPr>
    </w:p>
    <w:p w14:paraId="50C85D4E" w14:textId="77777777" w:rsidR="00C64A81" w:rsidRDefault="00C64A81" w:rsidP="00C64A81">
      <w:pPr>
        <w:spacing w:before="0"/>
        <w:jc w:val="left"/>
        <w:rPr>
          <w:rFonts w:ascii="Calibri" w:eastAsiaTheme="minorHAnsi" w:hAnsi="Calibri" w:cs="Calibri"/>
          <w:b/>
          <w:sz w:val="24"/>
          <w:szCs w:val="24"/>
          <w:u w:val="single"/>
        </w:rPr>
      </w:pPr>
    </w:p>
    <w:p w14:paraId="610C25A5" w14:textId="3F2A31E1" w:rsidR="00C64A81" w:rsidRPr="00C64A81" w:rsidRDefault="00C64A81" w:rsidP="00C64A81">
      <w:pPr>
        <w:spacing w:before="0"/>
        <w:jc w:val="left"/>
        <w:rPr>
          <w:rFonts w:ascii="Calibri" w:hAnsi="Calibri" w:cs="Calibri"/>
          <w:color w:val="333333"/>
          <w:sz w:val="24"/>
          <w:szCs w:val="24"/>
          <w:u w:val="single"/>
        </w:rPr>
      </w:pPr>
      <w:r w:rsidRPr="00C64A81">
        <w:rPr>
          <w:rFonts w:ascii="Calibri" w:eastAsiaTheme="minorHAnsi" w:hAnsi="Calibri" w:cs="Calibri"/>
          <w:b/>
          <w:sz w:val="24"/>
          <w:szCs w:val="24"/>
          <w:u w:val="single"/>
        </w:rPr>
        <w:t xml:space="preserve">Σχετικά με την </w:t>
      </w:r>
      <w:r w:rsidRPr="00C64A81">
        <w:rPr>
          <w:rFonts w:ascii="Calibri" w:eastAsiaTheme="minorHAnsi" w:hAnsi="Calibri" w:cs="Calibri"/>
          <w:b/>
          <w:sz w:val="24"/>
          <w:szCs w:val="24"/>
          <w:u w:val="single"/>
          <w:lang w:val="en-US"/>
        </w:rPr>
        <w:t>PLANET</w:t>
      </w:r>
      <w:r w:rsidRPr="00C64A81">
        <w:rPr>
          <w:rFonts w:ascii="Calibri" w:eastAsiaTheme="minorHAnsi" w:hAnsi="Calibri" w:cs="Calibri"/>
          <w:b/>
          <w:sz w:val="24"/>
          <w:szCs w:val="24"/>
          <w:u w:val="single"/>
        </w:rPr>
        <w:t xml:space="preserve"> Α.Ε.:</w:t>
      </w:r>
      <w:r w:rsidRPr="00C64A81">
        <w:rPr>
          <w:rFonts w:ascii="Calibri" w:hAnsi="Calibri" w:cs="Calibri"/>
          <w:color w:val="333333"/>
          <w:sz w:val="24"/>
          <w:szCs w:val="24"/>
          <w:u w:val="single"/>
        </w:rPr>
        <w:t xml:space="preserve"> </w:t>
      </w:r>
    </w:p>
    <w:p w14:paraId="2A0D09BA" w14:textId="77777777" w:rsidR="00C64A81" w:rsidRPr="00C64A81" w:rsidRDefault="00C64A81" w:rsidP="00C64A81">
      <w:pPr>
        <w:spacing w:before="0"/>
        <w:jc w:val="left"/>
        <w:rPr>
          <w:rFonts w:ascii="Calibri" w:eastAsiaTheme="minorHAnsi" w:hAnsi="Calibri" w:cs="Calibri"/>
          <w:b/>
          <w:color w:val="auto"/>
          <w:sz w:val="24"/>
          <w:szCs w:val="24"/>
          <w:u w:val="single"/>
        </w:rPr>
      </w:pPr>
    </w:p>
    <w:p w14:paraId="513AF5CB" w14:textId="51ACCDBC" w:rsidR="00C64A81" w:rsidRPr="00C64A81" w:rsidRDefault="00E23AFB" w:rsidP="00E23AFB">
      <w:pPr>
        <w:spacing w:before="0"/>
        <w:rPr>
          <w:rFonts w:ascii="Calibri" w:eastAsiaTheme="minorHAnsi" w:hAnsi="Calibri" w:cs="Calibri"/>
          <w:bCs/>
          <w:color w:val="auto"/>
          <w:sz w:val="24"/>
          <w:szCs w:val="24"/>
        </w:rPr>
      </w:pPr>
      <w:r w:rsidRPr="00E23AFB">
        <w:rPr>
          <w:rFonts w:ascii="Calibri" w:eastAsiaTheme="minorHAnsi" w:hAnsi="Calibri" w:cs="Calibri"/>
          <w:bCs/>
          <w:color w:val="auto"/>
          <w:sz w:val="24"/>
          <w:szCs w:val="24"/>
        </w:rPr>
        <w:t>Η PLANET Α.Ε. αποτελεί ηγετικό Ευρωπαϊκό Όμιλο συμβουλευτικών υπηρεσιών, με μακρόχρονη παρουσία και έντονη δραστηριότητα στη διεθνή και ελληνική αγορά. Από το 1987, η PLANET παρέχει ολοκληρωμένες υπηρεσίες στους τομείς Στρατηγικής και Χρηματοοικονομικής Συμβουλευτικής, Επιχειρησιακού Μετασχηματισμού, Ανθρώπινου Κεφαλαίου, Ψηφιακών Υπηρεσιών, Ανάπτυξης, Σχεδιασμού και Διοίκησης Έργων, καθώς και Υπηρεσιών Μηχανικού.</w:t>
      </w:r>
      <w:r>
        <w:rPr>
          <w:rFonts w:ascii="Calibri" w:eastAsiaTheme="minorHAnsi" w:hAnsi="Calibri" w:cs="Calibri"/>
          <w:bCs/>
          <w:color w:val="auto"/>
          <w:sz w:val="24"/>
          <w:szCs w:val="24"/>
        </w:rPr>
        <w:t xml:space="preserve"> </w:t>
      </w:r>
      <w:r w:rsidRPr="00E23AFB">
        <w:rPr>
          <w:rFonts w:ascii="Calibri" w:eastAsiaTheme="minorHAnsi" w:hAnsi="Calibri" w:cs="Calibri"/>
          <w:bCs/>
          <w:color w:val="auto"/>
          <w:sz w:val="24"/>
          <w:szCs w:val="24"/>
        </w:rPr>
        <w:t>Με θυγατρικές εταιρείες και υποκαταστήματα σε 14 χώρες – Ελλάδα, Βέλγιο, Τουρκία, Σερβία, Ρουμανία, Μολδαβία, Κύπρο, Κόσοβο, Βόρεια Μακεδονία, Μαυροβούνιο, Βουλγαρία, Αλβανία, Σαουδική Αραβία, Νιγηρία – η PLANET υποστηρίζει δημόσιους και ιδιωτικούς φορείς σε όλους τους κλάδους της οικονομίας, προσφέροντας υπηρεσίες υψηλής ποιότητας και προστιθέμενης αξίας μέσω ενός ευρύτατου δικτύου έμπειρων στελεχών και εμπειρογνωμόνων.</w:t>
      </w:r>
      <w:hyperlink r:id="rId10" w:history="1">
        <w:r w:rsidR="00C64A81" w:rsidRPr="00C64A81">
          <w:rPr>
            <w:rFonts w:ascii="Calibri" w:eastAsiaTheme="minorHAnsi" w:hAnsi="Calibri" w:cs="Calibri"/>
            <w:bCs/>
            <w:color w:val="0000FF"/>
            <w:sz w:val="24"/>
            <w:szCs w:val="24"/>
            <w:u w:val="single"/>
            <w:lang w:val="en-US"/>
          </w:rPr>
          <w:t>www.planet.gr</w:t>
        </w:r>
      </w:hyperlink>
    </w:p>
    <w:p w14:paraId="3DE3C698" w14:textId="77777777" w:rsidR="00DB2304" w:rsidRPr="00C64A81" w:rsidRDefault="00DB2304" w:rsidP="00DB2304"/>
    <w:p w14:paraId="3983DFCC" w14:textId="77777777" w:rsidR="00DB2304" w:rsidRPr="00DB2304" w:rsidRDefault="00DB2304" w:rsidP="00DB2304">
      <w:pPr>
        <w:rPr>
          <w:lang w:val="en-US"/>
        </w:rPr>
      </w:pPr>
    </w:p>
    <w:p w14:paraId="50E3B380" w14:textId="77777777" w:rsidR="00DB2304" w:rsidRPr="00DB2304" w:rsidRDefault="00DB2304" w:rsidP="00DB2304">
      <w:pPr>
        <w:rPr>
          <w:lang w:val="en-US"/>
        </w:rPr>
      </w:pPr>
    </w:p>
    <w:p w14:paraId="215369D8" w14:textId="77777777" w:rsidR="00DB2304" w:rsidRPr="00C64A81" w:rsidRDefault="00DB2304" w:rsidP="00DB2304"/>
    <w:sectPr w:rsidR="00DB2304" w:rsidRPr="00C64A81" w:rsidSect="00460FF4">
      <w:headerReference w:type="default" r:id="rId11"/>
      <w:footerReference w:type="default" r:id="rId12"/>
      <w:headerReference w:type="first" r:id="rId13"/>
      <w:footerReference w:type="first" r:id="rId14"/>
      <w:pgSz w:w="11900" w:h="16840" w:code="9"/>
      <w:pgMar w:top="2126" w:right="1440" w:bottom="1440" w:left="1440"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28B8D" w14:textId="77777777" w:rsidR="00AD324E" w:rsidRDefault="00AD324E" w:rsidP="00EF5CDE">
      <w:r>
        <w:separator/>
      </w:r>
    </w:p>
  </w:endnote>
  <w:endnote w:type="continuationSeparator" w:id="0">
    <w:p w14:paraId="24D620A7" w14:textId="77777777" w:rsidR="00AD324E" w:rsidRDefault="00AD324E" w:rsidP="00EF5CDE">
      <w:r>
        <w:continuationSeparator/>
      </w:r>
    </w:p>
  </w:endnote>
  <w:endnote w:type="continuationNotice" w:id="1">
    <w:p w14:paraId="7560F53F" w14:textId="77777777" w:rsidR="00AD324E" w:rsidRDefault="00AD324E">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Medium">
    <w:altName w:val="Calibri"/>
    <w:charset w:val="A1"/>
    <w:family w:val="auto"/>
    <w:pitch w:val="variable"/>
    <w:sig w:usb0="A00002BF" w:usb1="5000206B" w:usb2="00000000" w:usb3="00000000" w:csb0="0000019F" w:csb1="00000000"/>
  </w:font>
  <w:font w:name="HellasArial">
    <w:altName w:val="Arial"/>
    <w:panose1 w:val="00000000000000000000"/>
    <w:charset w:val="00"/>
    <w:family w:val="swiss"/>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45955" w14:textId="1D5FCCA6" w:rsidR="00A475A3" w:rsidRDefault="003438BF" w:rsidP="00900AF3">
    <w:pPr>
      <w:jc w:val="center"/>
    </w:pPr>
    <w:r>
      <w:fldChar w:fldCharType="begin"/>
    </w:r>
    <w:r>
      <w:instrText xml:space="preserve"> PAGE   \* MERGEFORMAT </w:instrText>
    </w:r>
    <w:r>
      <w:fldChar w:fldCharType="separate"/>
    </w:r>
    <w: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8BAB2" w14:textId="77777777" w:rsidR="00A475A3" w:rsidRDefault="00A475A3" w:rsidP="00EF5CDE">
    <w:pPr>
      <w:pStyle w:val="Footer"/>
    </w:pPr>
  </w:p>
  <w:p w14:paraId="71BC20BF" w14:textId="77777777" w:rsidR="00A475A3" w:rsidRDefault="00A475A3" w:rsidP="00EF5CDE">
    <w:pPr>
      <w:pStyle w:val="Footer"/>
    </w:pPr>
  </w:p>
  <w:p w14:paraId="37201661" w14:textId="77777777" w:rsidR="00A475A3" w:rsidRDefault="00A475A3" w:rsidP="00EF5CDE">
    <w:pPr>
      <w:pStyle w:val="Footer"/>
    </w:pPr>
  </w:p>
  <w:p w14:paraId="6612FA39" w14:textId="77777777" w:rsidR="00A475A3" w:rsidRDefault="00A475A3" w:rsidP="00EF5CDE">
    <w:pPr>
      <w:pStyle w:val="Footer"/>
    </w:pPr>
  </w:p>
  <w:p w14:paraId="4D53FDBA" w14:textId="77777777" w:rsidR="00A475A3" w:rsidRDefault="00A475A3" w:rsidP="00EF5CDE">
    <w:pPr>
      <w:pStyle w:val="Footer"/>
    </w:pPr>
  </w:p>
  <w:p w14:paraId="480E987B" w14:textId="01163DF8" w:rsidR="00950029" w:rsidRDefault="00950029" w:rsidP="00EF5CDE">
    <w:pPr>
      <w:pStyle w:val="Footer"/>
    </w:pPr>
    <w:r>
      <w:rPr>
        <w:noProof/>
      </w:rPr>
      <w:drawing>
        <wp:anchor distT="0" distB="0" distL="114300" distR="114300" simplePos="0" relativeHeight="251658241" behindDoc="1" locked="0" layoutInCell="1" allowOverlap="1" wp14:anchorId="5E217C20" wp14:editId="31EBCE73">
          <wp:simplePos x="0" y="0"/>
          <wp:positionH relativeFrom="column">
            <wp:posOffset>-875211</wp:posOffset>
          </wp:positionH>
          <wp:positionV relativeFrom="paragraph">
            <wp:posOffset>-1359172</wp:posOffset>
          </wp:positionV>
          <wp:extent cx="7555865" cy="1676400"/>
          <wp:effectExtent l="0" t="0" r="0" b="0"/>
          <wp:wrapNone/>
          <wp:docPr id="1602740020" name="Picture 1602740020" descr="A red rectangular object with white text on it&#10;&#10;Description automatically generated">
            <a:extLst xmlns:a="http://schemas.openxmlformats.org/drawingml/2006/main">
              <a:ext uri="{FF2B5EF4-FFF2-40B4-BE49-F238E27FC236}">
                <a16:creationId xmlns:a16="http://schemas.microsoft.com/office/drawing/2014/main" id="{2D146E1C-B1FB-4C69-B928-1CB15D8324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red rectangular object with white text on it&#10;&#10;Description automatically generated"/>
                  <pic:cNvPicPr/>
                </pic:nvPicPr>
                <pic:blipFill rotWithShape="1">
                  <a:blip r:embed="rId1">
                    <a:extLst>
                      <a:ext uri="{28A0092B-C50C-407E-A947-70E740481C1C}">
                        <a14:useLocalDpi xmlns:a14="http://schemas.microsoft.com/office/drawing/2010/main" val="0"/>
                      </a:ext>
                    </a:extLst>
                  </a:blip>
                  <a:srcRect t="84324"/>
                  <a:stretch/>
                </pic:blipFill>
                <pic:spPr bwMode="auto">
                  <a:xfrm>
                    <a:off x="0" y="0"/>
                    <a:ext cx="7555865" cy="1676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9C46C" w14:textId="77777777" w:rsidR="00AD324E" w:rsidRDefault="00AD324E" w:rsidP="00EF5CDE">
      <w:r>
        <w:separator/>
      </w:r>
    </w:p>
  </w:footnote>
  <w:footnote w:type="continuationSeparator" w:id="0">
    <w:p w14:paraId="50D0F4AE" w14:textId="77777777" w:rsidR="00AD324E" w:rsidRDefault="00AD324E" w:rsidP="00EF5CDE">
      <w:r>
        <w:continuationSeparator/>
      </w:r>
    </w:p>
  </w:footnote>
  <w:footnote w:type="continuationNotice" w:id="1">
    <w:p w14:paraId="06631111" w14:textId="77777777" w:rsidR="00AD324E" w:rsidRDefault="00AD324E">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F5A47" w14:textId="43580DE6" w:rsidR="004A3A68" w:rsidRDefault="004A3A68" w:rsidP="00EF5CDE">
    <w:pPr>
      <w:pStyle w:val="Header"/>
    </w:pPr>
    <w:r>
      <w:rPr>
        <w:noProof/>
      </w:rPr>
      <w:drawing>
        <wp:anchor distT="0" distB="0" distL="114300" distR="114300" simplePos="0" relativeHeight="251658240" behindDoc="0" locked="0" layoutInCell="1" allowOverlap="1" wp14:anchorId="6253E20B" wp14:editId="53E1F6EC">
          <wp:simplePos x="0" y="0"/>
          <wp:positionH relativeFrom="column">
            <wp:posOffset>-34925</wp:posOffset>
          </wp:positionH>
          <wp:positionV relativeFrom="paragraph">
            <wp:posOffset>343535</wp:posOffset>
          </wp:positionV>
          <wp:extent cx="431800" cy="461645"/>
          <wp:effectExtent l="0" t="0" r="0" b="0"/>
          <wp:wrapSquare wrapText="bothSides"/>
          <wp:docPr id="1881613830" name="Picture 2" descr="A black and white text&#10;&#10;Description automatically generated with medium confidence">
            <a:extLst xmlns:a="http://schemas.openxmlformats.org/drawingml/2006/main">
              <a:ext uri="{FF2B5EF4-FFF2-40B4-BE49-F238E27FC236}">
                <a16:creationId xmlns:a16="http://schemas.microsoft.com/office/drawing/2014/main" id="{F60BF044-C232-4D54-AA06-A887BF500F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276919" name="Picture 2" descr="A black and white text&#10;&#10;Description automatically generated with medium confidence"/>
                  <pic:cNvPicPr/>
                </pic:nvPicPr>
                <pic:blipFill rotWithShape="1">
                  <a:blip r:embed="rId1">
                    <a:extLst>
                      <a:ext uri="{28A0092B-C50C-407E-A947-70E740481C1C}">
                        <a14:useLocalDpi xmlns:a14="http://schemas.microsoft.com/office/drawing/2010/main" val="0"/>
                      </a:ext>
                    </a:extLst>
                  </a:blip>
                  <a:srcRect r="80189"/>
                  <a:stretch/>
                </pic:blipFill>
                <pic:spPr bwMode="auto">
                  <a:xfrm>
                    <a:off x="0" y="0"/>
                    <a:ext cx="431800" cy="461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12EC3" w14:textId="29718C6C" w:rsidR="00950029" w:rsidRDefault="00D959D0" w:rsidP="00EF5CDE">
    <w:pPr>
      <w:pStyle w:val="Header"/>
    </w:pPr>
    <w:r w:rsidRPr="00EC6317">
      <w:rPr>
        <w:noProof/>
      </w:rPr>
      <w:drawing>
        <wp:anchor distT="0" distB="0" distL="114300" distR="114300" simplePos="0" relativeHeight="251658243" behindDoc="0" locked="0" layoutInCell="1" allowOverlap="1" wp14:anchorId="0424C3E2" wp14:editId="402CD851">
          <wp:simplePos x="0" y="0"/>
          <wp:positionH relativeFrom="column">
            <wp:posOffset>-922063</wp:posOffset>
          </wp:positionH>
          <wp:positionV relativeFrom="paragraph">
            <wp:posOffset>3679707</wp:posOffset>
          </wp:positionV>
          <wp:extent cx="499110" cy="3558540"/>
          <wp:effectExtent l="0" t="0" r="0" b="3810"/>
          <wp:wrapSquare wrapText="bothSides"/>
          <wp:docPr id="1493944956" name="Picture 4" descr="A red rectangular object with white text&#10;&#10;Description automatically generated">
            <a:extLst xmlns:a="http://schemas.openxmlformats.org/drawingml/2006/main">
              <a:ext uri="{FF2B5EF4-FFF2-40B4-BE49-F238E27FC236}">
                <a16:creationId xmlns:a16="http://schemas.microsoft.com/office/drawing/2014/main" id="{16503D6E-883E-46B9-993B-3227CAD9DB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red rectangular object with white text&#10;&#10;Description automatically generated">
                    <a:extLst>
                      <a:ext uri="{FF2B5EF4-FFF2-40B4-BE49-F238E27FC236}">
                        <a16:creationId xmlns:a16="http://schemas.microsoft.com/office/drawing/2014/main" id="{81DED6C4-8DA0-8F96-1FC3-2D8B11B1023C}"/>
                      </a:ext>
                    </a:extLst>
                  </pic:cNvPr>
                  <pic:cNvPicPr>
                    <a:picLocks noChangeAspect="1"/>
                  </pic:cNvPicPr>
                </pic:nvPicPr>
                <pic:blipFill rotWithShape="1">
                  <a:blip r:embed="rId1">
                    <a:extLst>
                      <a:ext uri="{28A0092B-C50C-407E-A947-70E740481C1C}">
                        <a14:useLocalDpi xmlns:a14="http://schemas.microsoft.com/office/drawing/2010/main" val="0"/>
                      </a:ext>
                    </a:extLst>
                  </a:blip>
                  <a:srcRect l="113" t="33374" r="93290" b="33363"/>
                  <a:stretch/>
                </pic:blipFill>
                <pic:spPr>
                  <a:xfrm>
                    <a:off x="0" y="0"/>
                    <a:ext cx="499110" cy="3558540"/>
                  </a:xfrm>
                  <a:prstGeom prst="rect">
                    <a:avLst/>
                  </a:prstGeom>
                </pic:spPr>
              </pic:pic>
            </a:graphicData>
          </a:graphic>
        </wp:anchor>
      </w:drawing>
    </w:r>
    <w:r w:rsidR="00950029">
      <w:rPr>
        <w:noProof/>
      </w:rPr>
      <w:drawing>
        <wp:anchor distT="0" distB="0" distL="114300" distR="114300" simplePos="0" relativeHeight="251658242" behindDoc="0" locked="0" layoutInCell="1" allowOverlap="1" wp14:anchorId="5290BA54" wp14:editId="76DC2E5E">
          <wp:simplePos x="0" y="0"/>
          <wp:positionH relativeFrom="column">
            <wp:posOffset>0</wp:posOffset>
          </wp:positionH>
          <wp:positionV relativeFrom="paragraph">
            <wp:posOffset>322852</wp:posOffset>
          </wp:positionV>
          <wp:extent cx="2639060" cy="558800"/>
          <wp:effectExtent l="0" t="0" r="8890" b="0"/>
          <wp:wrapSquare wrapText="bothSides"/>
          <wp:docPr id="731452011" name="Picture 1" descr="A black and white text&#10;&#10;Description automatically generated with medium confidence">
            <a:extLst xmlns:a="http://schemas.openxmlformats.org/drawingml/2006/main">
              <a:ext uri="{FF2B5EF4-FFF2-40B4-BE49-F238E27FC236}">
                <a16:creationId xmlns:a16="http://schemas.microsoft.com/office/drawing/2014/main" id="{9D18B888-252C-454F-8376-11598D511A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730247" name="Picture 1" descr="A black and white text&#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639060" cy="558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F3D7C"/>
    <w:multiLevelType w:val="hybridMultilevel"/>
    <w:tmpl w:val="E7483DC4"/>
    <w:lvl w:ilvl="0" w:tplc="0408000F">
      <w:start w:val="1"/>
      <w:numFmt w:val="decimal"/>
      <w:lvlText w:val="%1."/>
      <w:lvlJc w:val="left"/>
      <w:pPr>
        <w:ind w:left="644" w:hanging="360"/>
      </w:pPr>
      <w:rPr>
        <w:rFonts w:hint="default"/>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 w15:restartNumberingAfterBreak="0">
    <w:nsid w:val="3D8C6CD3"/>
    <w:multiLevelType w:val="hybridMultilevel"/>
    <w:tmpl w:val="F8C65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388709">
    <w:abstractNumId w:val="0"/>
  </w:num>
  <w:num w:numId="2" w16cid:durableId="955991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B8A"/>
    <w:rsid w:val="00025923"/>
    <w:rsid w:val="00043290"/>
    <w:rsid w:val="00051724"/>
    <w:rsid w:val="000645D4"/>
    <w:rsid w:val="0007195A"/>
    <w:rsid w:val="00072C62"/>
    <w:rsid w:val="00081A1D"/>
    <w:rsid w:val="00087945"/>
    <w:rsid w:val="000A2602"/>
    <w:rsid w:val="000E23A8"/>
    <w:rsid w:val="000E2C7B"/>
    <w:rsid w:val="000E3B62"/>
    <w:rsid w:val="00115DC8"/>
    <w:rsid w:val="00143D57"/>
    <w:rsid w:val="00177AA5"/>
    <w:rsid w:val="00185437"/>
    <w:rsid w:val="0019476D"/>
    <w:rsid w:val="001B7115"/>
    <w:rsid w:val="001F6A5F"/>
    <w:rsid w:val="002309A1"/>
    <w:rsid w:val="0024066A"/>
    <w:rsid w:val="002435A3"/>
    <w:rsid w:val="002465D1"/>
    <w:rsid w:val="0026051E"/>
    <w:rsid w:val="002B2FD9"/>
    <w:rsid w:val="002B6A0F"/>
    <w:rsid w:val="00305899"/>
    <w:rsid w:val="003111DB"/>
    <w:rsid w:val="0032735C"/>
    <w:rsid w:val="0033025D"/>
    <w:rsid w:val="0033070B"/>
    <w:rsid w:val="003438BF"/>
    <w:rsid w:val="003478A0"/>
    <w:rsid w:val="00357859"/>
    <w:rsid w:val="003946F5"/>
    <w:rsid w:val="003A57DA"/>
    <w:rsid w:val="003B5265"/>
    <w:rsid w:val="003C3CDE"/>
    <w:rsid w:val="003C5D7E"/>
    <w:rsid w:val="003D4C8E"/>
    <w:rsid w:val="003D6A7D"/>
    <w:rsid w:val="003E349E"/>
    <w:rsid w:val="003E5848"/>
    <w:rsid w:val="004070D7"/>
    <w:rsid w:val="0042001B"/>
    <w:rsid w:val="00456FFC"/>
    <w:rsid w:val="00460FF4"/>
    <w:rsid w:val="0046763A"/>
    <w:rsid w:val="0047190C"/>
    <w:rsid w:val="00476E72"/>
    <w:rsid w:val="004A06FD"/>
    <w:rsid w:val="004A3A68"/>
    <w:rsid w:val="00506C1B"/>
    <w:rsid w:val="00533EFA"/>
    <w:rsid w:val="00540A31"/>
    <w:rsid w:val="005473DC"/>
    <w:rsid w:val="00566474"/>
    <w:rsid w:val="005665B0"/>
    <w:rsid w:val="00570840"/>
    <w:rsid w:val="00576C44"/>
    <w:rsid w:val="00581AD5"/>
    <w:rsid w:val="00582695"/>
    <w:rsid w:val="00585055"/>
    <w:rsid w:val="00586033"/>
    <w:rsid w:val="005C3817"/>
    <w:rsid w:val="005C61E9"/>
    <w:rsid w:val="005D5F63"/>
    <w:rsid w:val="00624B1C"/>
    <w:rsid w:val="0063611C"/>
    <w:rsid w:val="006578BF"/>
    <w:rsid w:val="0066060E"/>
    <w:rsid w:val="006C292E"/>
    <w:rsid w:val="006C349C"/>
    <w:rsid w:val="006E1901"/>
    <w:rsid w:val="006F3DE5"/>
    <w:rsid w:val="007228F4"/>
    <w:rsid w:val="00723739"/>
    <w:rsid w:val="00762E24"/>
    <w:rsid w:val="0077183C"/>
    <w:rsid w:val="007B1A18"/>
    <w:rsid w:val="007F4CC5"/>
    <w:rsid w:val="0080132A"/>
    <w:rsid w:val="00836079"/>
    <w:rsid w:val="008711D5"/>
    <w:rsid w:val="00873077"/>
    <w:rsid w:val="00887420"/>
    <w:rsid w:val="008A098E"/>
    <w:rsid w:val="008A6E0D"/>
    <w:rsid w:val="008A7588"/>
    <w:rsid w:val="008B7767"/>
    <w:rsid w:val="008C746F"/>
    <w:rsid w:val="008D2959"/>
    <w:rsid w:val="008D3521"/>
    <w:rsid w:val="008D52CD"/>
    <w:rsid w:val="008D7E16"/>
    <w:rsid w:val="00900AF3"/>
    <w:rsid w:val="0090538C"/>
    <w:rsid w:val="0091752C"/>
    <w:rsid w:val="00950029"/>
    <w:rsid w:val="0098612C"/>
    <w:rsid w:val="009A6C32"/>
    <w:rsid w:val="009C11D7"/>
    <w:rsid w:val="009C5F3C"/>
    <w:rsid w:val="009E75F4"/>
    <w:rsid w:val="00A20602"/>
    <w:rsid w:val="00A356DA"/>
    <w:rsid w:val="00A35FB8"/>
    <w:rsid w:val="00A475A3"/>
    <w:rsid w:val="00AC34B6"/>
    <w:rsid w:val="00AD01F6"/>
    <w:rsid w:val="00AD1435"/>
    <w:rsid w:val="00AD324E"/>
    <w:rsid w:val="00AE5A35"/>
    <w:rsid w:val="00B10FDC"/>
    <w:rsid w:val="00B21FBA"/>
    <w:rsid w:val="00B41417"/>
    <w:rsid w:val="00B41FCE"/>
    <w:rsid w:val="00B5029C"/>
    <w:rsid w:val="00B57328"/>
    <w:rsid w:val="00B724DB"/>
    <w:rsid w:val="00B90ADD"/>
    <w:rsid w:val="00BA50B5"/>
    <w:rsid w:val="00BB6CDA"/>
    <w:rsid w:val="00BD4E72"/>
    <w:rsid w:val="00BE218A"/>
    <w:rsid w:val="00BE3206"/>
    <w:rsid w:val="00BE65F6"/>
    <w:rsid w:val="00C203CA"/>
    <w:rsid w:val="00C2530A"/>
    <w:rsid w:val="00C47828"/>
    <w:rsid w:val="00C5753C"/>
    <w:rsid w:val="00C64A81"/>
    <w:rsid w:val="00C77D5C"/>
    <w:rsid w:val="00C80C94"/>
    <w:rsid w:val="00C8112F"/>
    <w:rsid w:val="00CA0B8A"/>
    <w:rsid w:val="00CB4D5F"/>
    <w:rsid w:val="00CC3847"/>
    <w:rsid w:val="00CD4392"/>
    <w:rsid w:val="00CD4A9E"/>
    <w:rsid w:val="00CD7BDB"/>
    <w:rsid w:val="00D0430B"/>
    <w:rsid w:val="00D42407"/>
    <w:rsid w:val="00D8199E"/>
    <w:rsid w:val="00D959D0"/>
    <w:rsid w:val="00D96826"/>
    <w:rsid w:val="00DB2304"/>
    <w:rsid w:val="00DD6C3D"/>
    <w:rsid w:val="00DF3F84"/>
    <w:rsid w:val="00DF7380"/>
    <w:rsid w:val="00E10F70"/>
    <w:rsid w:val="00E23AFB"/>
    <w:rsid w:val="00E64D07"/>
    <w:rsid w:val="00E65EB2"/>
    <w:rsid w:val="00EC6317"/>
    <w:rsid w:val="00EF4E89"/>
    <w:rsid w:val="00EF5CDE"/>
    <w:rsid w:val="00F3479E"/>
    <w:rsid w:val="00F5492E"/>
    <w:rsid w:val="00F716F7"/>
    <w:rsid w:val="00F722E2"/>
    <w:rsid w:val="00F820D9"/>
    <w:rsid w:val="00FC3B49"/>
    <w:rsid w:val="00FD1A48"/>
    <w:rsid w:val="00FE03CC"/>
    <w:rsid w:val="00FF13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E06E90B"/>
  <w15:chartTrackingRefBased/>
  <w15:docId w15:val="{277F068D-FAAA-43AE-8DEC-7CFC3171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63A"/>
    <w:pPr>
      <w:spacing w:before="120" w:line="276" w:lineRule="auto"/>
      <w:jc w:val="both"/>
    </w:pPr>
    <w:rPr>
      <w:rFonts w:ascii="Manrope Medium" w:eastAsia="Calibri" w:hAnsi="Manrope Medium" w:cstheme="minorHAnsi"/>
      <w:color w:val="000000"/>
      <w:sz w:val="20"/>
      <w:szCs w:val="20"/>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0B8A"/>
    <w:pPr>
      <w:tabs>
        <w:tab w:val="center" w:pos="4680"/>
        <w:tab w:val="right" w:pos="9360"/>
      </w:tabs>
    </w:pPr>
  </w:style>
  <w:style w:type="character" w:customStyle="1" w:styleId="HeaderChar">
    <w:name w:val="Header Char"/>
    <w:basedOn w:val="DefaultParagraphFont"/>
    <w:link w:val="Header"/>
    <w:uiPriority w:val="99"/>
    <w:rsid w:val="00CA0B8A"/>
  </w:style>
  <w:style w:type="paragraph" w:styleId="Footer">
    <w:name w:val="footer"/>
    <w:basedOn w:val="Normal"/>
    <w:link w:val="FooterChar"/>
    <w:uiPriority w:val="99"/>
    <w:unhideWhenUsed/>
    <w:rsid w:val="00CA0B8A"/>
    <w:pPr>
      <w:tabs>
        <w:tab w:val="center" w:pos="4680"/>
        <w:tab w:val="right" w:pos="9360"/>
      </w:tabs>
    </w:pPr>
  </w:style>
  <w:style w:type="character" w:customStyle="1" w:styleId="FooterChar">
    <w:name w:val="Footer Char"/>
    <w:basedOn w:val="DefaultParagraphFont"/>
    <w:link w:val="Footer"/>
    <w:uiPriority w:val="99"/>
    <w:rsid w:val="00CA0B8A"/>
  </w:style>
  <w:style w:type="character" w:styleId="PageNumber">
    <w:name w:val="page number"/>
    <w:basedOn w:val="DefaultParagraphFont"/>
    <w:uiPriority w:val="99"/>
    <w:semiHidden/>
    <w:unhideWhenUsed/>
    <w:rsid w:val="00CA0B8A"/>
  </w:style>
  <w:style w:type="table" w:styleId="TableGrid">
    <w:name w:val="Table Grid"/>
    <w:basedOn w:val="TableNormal"/>
    <w:rsid w:val="00B41417"/>
    <w:pPr>
      <w:spacing w:before="120"/>
      <w:jc w:val="both"/>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2">
    <w:name w:val="Grid Table 1 Light Accent 2"/>
    <w:basedOn w:val="TableNormal"/>
    <w:uiPriority w:val="46"/>
    <w:rsid w:val="00B41417"/>
    <w:rPr>
      <w:rFonts w:ascii="Calibri" w:eastAsia="Calibri" w:hAnsi="Calibri" w:cs="Times New Roman"/>
      <w:sz w:val="20"/>
      <w:szCs w:val="20"/>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odyText">
    <w:name w:val="Body Text"/>
    <w:aliases w:val="Τίτλος Μελέτης,Corpo,del,testo,Μελέτη"/>
    <w:basedOn w:val="Normal"/>
    <w:link w:val="BodyTextChar"/>
    <w:semiHidden/>
    <w:rsid w:val="0024066A"/>
    <w:pPr>
      <w:widowControl w:val="0"/>
      <w:spacing w:before="0" w:line="360" w:lineRule="auto"/>
    </w:pPr>
    <w:rPr>
      <w:rFonts w:ascii="HellasArial" w:eastAsia="Times New Roman" w:hAnsi="HellasArial" w:cs="Times New Roman"/>
      <w:snapToGrid w:val="0"/>
      <w:color w:val="auto"/>
      <w:sz w:val="22"/>
    </w:rPr>
  </w:style>
  <w:style w:type="character" w:customStyle="1" w:styleId="BodyTextChar">
    <w:name w:val="Body Text Char"/>
    <w:aliases w:val="Τίτλος Μελέτης Char,Corpo Char,del Char,testo Char,Μελέτη Char"/>
    <w:basedOn w:val="DefaultParagraphFont"/>
    <w:link w:val="BodyText"/>
    <w:semiHidden/>
    <w:rsid w:val="0024066A"/>
    <w:rPr>
      <w:rFonts w:ascii="HellasArial" w:eastAsia="Times New Roman" w:hAnsi="HellasArial" w:cs="Times New Roman"/>
      <w:snapToGrid w:val="0"/>
      <w:sz w:val="22"/>
      <w:szCs w:val="20"/>
      <w:lang w:val="el-GR"/>
    </w:rPr>
  </w:style>
  <w:style w:type="paragraph" w:styleId="ListParagraph">
    <w:name w:val="List Paragraph"/>
    <w:basedOn w:val="Normal"/>
    <w:uiPriority w:val="34"/>
    <w:qFormat/>
    <w:rsid w:val="00177AA5"/>
    <w:pPr>
      <w:spacing w:before="0" w:after="160" w:line="259" w:lineRule="auto"/>
      <w:ind w:left="720"/>
      <w:contextualSpacing/>
      <w:jc w:val="left"/>
    </w:pPr>
    <w:rPr>
      <w:rFonts w:asciiTheme="minorHAnsi" w:eastAsiaTheme="minorHAnsi" w:hAnsiTheme="minorHAnsi" w:cstheme="minorBidi"/>
      <w:color w:val="auto"/>
      <w:kern w:val="2"/>
      <w:sz w:val="22"/>
      <w:szCs w:val="2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planet.g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c0ae0a-5706-44e8-b6e2-fc0807904ffc">
      <Terms xmlns="http://schemas.microsoft.com/office/infopath/2007/PartnerControls"/>
    </lcf76f155ced4ddcb4097134ff3c332f>
    <TaxCatchAll xmlns="3e644d2c-14bf-4f12-a091-c147603e57d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F4651A0E3EC0C44A38CB0EC7F6EE371" ma:contentTypeVersion="11" ma:contentTypeDescription="Create a new document." ma:contentTypeScope="" ma:versionID="afbedc66a401189af6167b840636a5f9">
  <xsd:schema xmlns:xsd="http://www.w3.org/2001/XMLSchema" xmlns:xs="http://www.w3.org/2001/XMLSchema" xmlns:p="http://schemas.microsoft.com/office/2006/metadata/properties" xmlns:ns2="34c0ae0a-5706-44e8-b6e2-fc0807904ffc" xmlns:ns3="3e644d2c-14bf-4f12-a091-c147603e57d0" targetNamespace="http://schemas.microsoft.com/office/2006/metadata/properties" ma:root="true" ma:fieldsID="bcd3faa8be4afe2439772ddc6bc037cf" ns2:_="" ns3:_="">
    <xsd:import namespace="34c0ae0a-5706-44e8-b6e2-fc0807904ffc"/>
    <xsd:import namespace="3e644d2c-14bf-4f12-a091-c147603e57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0ae0a-5706-44e8-b6e2-fc0807904f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edbdd2-09d2-42f4-a978-692df039001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644d2c-14bf-4f12-a091-c147603e57d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ef1657f-12b7-4e83-841a-6cd7ec27ef2f}" ma:internalName="TaxCatchAll" ma:showField="CatchAllData" ma:web="3e644d2c-14bf-4f12-a091-c147603e57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F4383B-01AE-469A-9583-DD0E5B674C30}">
  <ds:schemaRefs>
    <ds:schemaRef ds:uri="http://schemas.microsoft.com/office/2006/metadata/properties"/>
    <ds:schemaRef ds:uri="http://schemas.microsoft.com/office/infopath/2007/PartnerControls"/>
    <ds:schemaRef ds:uri="34c0ae0a-5706-44e8-b6e2-fc0807904ffc"/>
    <ds:schemaRef ds:uri="3e644d2c-14bf-4f12-a091-c147603e57d0"/>
  </ds:schemaRefs>
</ds:datastoreItem>
</file>

<file path=customXml/itemProps2.xml><?xml version="1.0" encoding="utf-8"?>
<ds:datastoreItem xmlns:ds="http://schemas.openxmlformats.org/officeDocument/2006/customXml" ds:itemID="{2A8787C9-39F9-4BB3-A882-A504D2B0F806}">
  <ds:schemaRefs>
    <ds:schemaRef ds:uri="http://schemas.microsoft.com/sharepoint/v3/contenttype/forms"/>
  </ds:schemaRefs>
</ds:datastoreItem>
</file>

<file path=customXml/itemProps3.xml><?xml version="1.0" encoding="utf-8"?>
<ds:datastoreItem xmlns:ds="http://schemas.openxmlformats.org/officeDocument/2006/customXml" ds:itemID="{B2B33CAC-7F79-4CAD-8522-0F0ED4F31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0ae0a-5706-44e8-b6e2-fc0807904ffc"/>
    <ds:schemaRef ds:uri="3e644d2c-14bf-4f12-a091-c147603e57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Konstantinos Kalaitzakis</dc:creator>
  <cp:keywords/>
  <dc:description/>
  <cp:lastModifiedBy>Leta Psalti</cp:lastModifiedBy>
  <cp:revision>71</cp:revision>
  <cp:lastPrinted>2024-09-17T22:51:00Z</cp:lastPrinted>
  <dcterms:created xsi:type="dcterms:W3CDTF">2024-01-15T19:51:00Z</dcterms:created>
  <dcterms:modified xsi:type="dcterms:W3CDTF">2026-06-04T13:36:00Z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0x010100EF4651A0E3EC0C44A38CB0EC7F6EE371</vt:lpwstr>
  </property>
  <property fmtid="{D5CDD505-2E9C-101B-9397-08002B2CF9AE}" pid="3" name="Order">
    <vt:r8>1970900</vt:r8>
  </property>
  <property fmtid="{D5CDD505-2E9C-101B-9397-08002B2CF9AE}" pid="4" name="_ColorHex">
    <vt:lpwstr/>
  </property>
  <property fmtid="{D5CDD505-2E9C-101B-9397-08002B2CF9AE}" pid="5" name="_Emoji">
    <vt:lpwstr/>
  </property>
  <property fmtid="{D5CDD505-2E9C-101B-9397-08002B2CF9AE}" pid="6" name="ComplianceAssetId">
    <vt:lpwstr/>
  </property>
  <property fmtid="{D5CDD505-2E9C-101B-9397-08002B2CF9AE}" pid="7" name="_ExtendedDescription">
    <vt:lpwstr/>
  </property>
  <property fmtid="{D5CDD505-2E9C-101B-9397-08002B2CF9AE}" pid="8" name="_ColorTag">
    <vt:lpwstr/>
  </property>
  <property fmtid="{D5CDD505-2E9C-101B-9397-08002B2CF9AE}" pid="9" name="TriggerFlowInfo">
    <vt:lpwstr/>
  </property>
  <property fmtid="{D5CDD505-2E9C-101B-9397-08002B2CF9AE}" pid="10" name="MediaServiceImageTags">
    <vt:lpwstr/>
  </property>
</Properties>
</file>